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B7991" w14:textId="77777777" w:rsidR="00765D6F" w:rsidRPr="00106769" w:rsidRDefault="00765D6F">
      <w:pPr>
        <w:spacing w:after="1"/>
        <w:rPr>
          <w:b/>
          <w:sz w:val="18"/>
          <w:szCs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7"/>
      </w:tblGrid>
      <w:tr w:rsidR="00765D6F" w14:paraId="1C2DC528" w14:textId="77777777" w:rsidTr="00106769">
        <w:trPr>
          <w:trHeight w:val="493"/>
        </w:trPr>
        <w:tc>
          <w:tcPr>
            <w:tcW w:w="14887" w:type="dxa"/>
            <w:shd w:val="clear" w:color="auto" w:fill="BEBEBE"/>
          </w:tcPr>
          <w:p w14:paraId="0A338865" w14:textId="77777777" w:rsidR="00765D6F" w:rsidRPr="00106769" w:rsidRDefault="000F03B0">
            <w:pPr>
              <w:pStyle w:val="TableParagraph"/>
              <w:spacing w:line="226" w:lineRule="exact"/>
              <w:ind w:left="4094" w:right="4085"/>
              <w:jc w:val="center"/>
              <w:rPr>
                <w:b/>
                <w:sz w:val="20"/>
                <w:szCs w:val="20"/>
              </w:rPr>
            </w:pPr>
            <w:r w:rsidRPr="00106769">
              <w:rPr>
                <w:b/>
                <w:sz w:val="20"/>
                <w:szCs w:val="20"/>
              </w:rPr>
              <w:t>ALLEGATO 4 - TER</w:t>
            </w:r>
          </w:p>
          <w:p w14:paraId="76044090" w14:textId="77777777" w:rsidR="00765D6F" w:rsidRDefault="000F03B0">
            <w:pPr>
              <w:pStyle w:val="TableParagraph"/>
              <w:spacing w:line="212" w:lineRule="exact"/>
              <w:ind w:left="4095" w:right="4085"/>
              <w:jc w:val="center"/>
              <w:rPr>
                <w:b/>
                <w:sz w:val="20"/>
              </w:rPr>
            </w:pPr>
            <w:r w:rsidRPr="00106769">
              <w:rPr>
                <w:b/>
                <w:sz w:val="20"/>
                <w:szCs w:val="20"/>
              </w:rPr>
              <w:t>ELENCO DELLE REGOLE DI COMPORTAMENTO DEL DISTRIBUTORE</w:t>
            </w:r>
          </w:p>
        </w:tc>
      </w:tr>
      <w:tr w:rsidR="00765D6F" w14:paraId="1FD4D0AC" w14:textId="77777777" w:rsidTr="00106769">
        <w:trPr>
          <w:trHeight w:val="60"/>
        </w:trPr>
        <w:tc>
          <w:tcPr>
            <w:tcW w:w="14887" w:type="dxa"/>
          </w:tcPr>
          <w:p w14:paraId="22F1584A" w14:textId="77777777" w:rsidR="00765D6F" w:rsidRDefault="00765D6F">
            <w:pPr>
              <w:pStyle w:val="TableParagraph"/>
              <w:ind w:right="94"/>
              <w:rPr>
                <w:sz w:val="20"/>
              </w:rPr>
            </w:pPr>
          </w:p>
        </w:tc>
      </w:tr>
      <w:tr w:rsidR="00765D6F" w14:paraId="24F0BE21" w14:textId="77777777">
        <w:trPr>
          <w:trHeight w:val="919"/>
        </w:trPr>
        <w:tc>
          <w:tcPr>
            <w:tcW w:w="14887" w:type="dxa"/>
          </w:tcPr>
          <w:p w14:paraId="42561C65" w14:textId="77777777" w:rsidR="00765D6F" w:rsidRDefault="00765D6F">
            <w:pPr>
              <w:pStyle w:val="TableParagraph"/>
              <w:spacing w:before="6"/>
              <w:ind w:left="0"/>
              <w:jc w:val="left"/>
              <w:rPr>
                <w:b/>
                <w:sz w:val="19"/>
              </w:rPr>
            </w:pPr>
          </w:p>
          <w:p w14:paraId="7C8C1439" w14:textId="77777777" w:rsidR="00765D6F" w:rsidRPr="00725A61" w:rsidRDefault="00725A61" w:rsidP="00725A61">
            <w:pPr>
              <w:pStyle w:val="TableParagraph"/>
              <w:ind w:right="104"/>
              <w:jc w:val="center"/>
              <w:rPr>
                <w:b/>
                <w:sz w:val="36"/>
                <w:szCs w:val="36"/>
              </w:rPr>
            </w:pPr>
            <w:r w:rsidRPr="00725A61">
              <w:rPr>
                <w:b/>
                <w:sz w:val="36"/>
                <w:szCs w:val="36"/>
                <w:lang w:bidi="it-IT"/>
              </w:rPr>
              <w:t xml:space="preserve">BOTTI E POGGIO S.r.l., </w:t>
            </w:r>
            <w:r w:rsidRPr="00725A61">
              <w:rPr>
                <w:b/>
                <w:sz w:val="36"/>
                <w:szCs w:val="36"/>
              </w:rPr>
              <w:t>numero di iscrizione A000584230 alla sezione A del RUI</w:t>
            </w:r>
          </w:p>
        </w:tc>
      </w:tr>
      <w:tr w:rsidR="00765D6F" w14:paraId="70DF4A53" w14:textId="77777777">
        <w:trPr>
          <w:trHeight w:val="6790"/>
        </w:trPr>
        <w:tc>
          <w:tcPr>
            <w:tcW w:w="14887" w:type="dxa"/>
          </w:tcPr>
          <w:p w14:paraId="42BAAF5C" w14:textId="77777777" w:rsidR="00765D6F" w:rsidRDefault="000F03B0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Sezione I - Regole generali per la distribuzione di prodotti assicurativi</w:t>
            </w:r>
          </w:p>
          <w:p w14:paraId="0EE63F2E" w14:textId="77777777" w:rsidR="00765D6F" w:rsidRDefault="000F03B0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42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obbligo di consegna al contraente dell’allegato 3 al Regolamento IVASS n. 40 del 2 agosto 2018, prima della sottoscrizione della prima proposta o, qualora non prevista, del primo contratto di assicurazione, di metterlo a disposizione del pubblico nei locali del distributore, anche mediante apparecchiature tecnologiche, e di pubblicarlo sul sito internet, 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esistente</w:t>
            </w:r>
          </w:p>
          <w:p w14:paraId="32128AA0" w14:textId="77777777" w:rsidR="00765D6F" w:rsidRDefault="000F03B0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42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obbligo di consegna dell’allegato 4 al Regolamento IVASS n. 40 del 2 agosto 2018, prima della sottoscrizione </w:t>
            </w:r>
            <w:r>
              <w:rPr>
                <w:spacing w:val="2"/>
                <w:sz w:val="20"/>
              </w:rPr>
              <w:t xml:space="preserve">di </w:t>
            </w:r>
            <w:r>
              <w:rPr>
                <w:sz w:val="20"/>
              </w:rPr>
              <w:t>ciascuna proposta di assicurazione o, qualora non prevista, del contratto 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assicurazione</w:t>
            </w:r>
          </w:p>
          <w:p w14:paraId="0C5CD779" w14:textId="77777777" w:rsidR="00765D6F" w:rsidRDefault="000F03B0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42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obbligo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consegnare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precontrattuale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contrattuale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vigenti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disposizioni,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della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polizza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documento sottoscritto 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contraente</w:t>
            </w:r>
          </w:p>
          <w:p w14:paraId="60C2EB09" w14:textId="77777777" w:rsidR="00765D6F" w:rsidRDefault="000F03B0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line="242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obbligo di proporre o raccomandare contratti coerenti con le richieste e le esigenze di copertura assicurativa e previdenziale del contraente o dell’assicurato, acquisendo a tal fine, ogni utile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informazione</w:t>
            </w:r>
          </w:p>
          <w:p w14:paraId="30BFAD4F" w14:textId="77777777" w:rsidR="00765D6F" w:rsidRDefault="000F03B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24" w:lineRule="exact"/>
              <w:ind w:left="328" w:hanging="222"/>
              <w:jc w:val="both"/>
              <w:rPr>
                <w:sz w:val="20"/>
              </w:rPr>
            </w:pPr>
            <w:r>
              <w:rPr>
                <w:sz w:val="20"/>
              </w:rPr>
              <w:t>se il prodotto assicurativo risponde alle richieste ed esigenze, obbligo di informare il contraente di tale circostanza, dandone evidenza in un’apposita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dichiarazione.</w:t>
            </w:r>
          </w:p>
          <w:p w14:paraId="44687EE6" w14:textId="77777777" w:rsidR="00765D6F" w:rsidRDefault="000F03B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In mancanza di tale dichiarazione, il prodotto assicurativo non può essere distribuito</w:t>
            </w:r>
          </w:p>
          <w:p w14:paraId="77D9172A" w14:textId="77777777" w:rsidR="00765D6F" w:rsidRDefault="000F03B0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42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obbligo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rientra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mercato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assicurazione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categorie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 i quali il prodotto non è compatibile, nonché l’obbligo di adottare opportune disposizioni per ottenere dai produttori le informazioni di cui all’articolo 30-decies comma 5 del Codice e per comprendere le caratteristiche e il mercato di riferimento individuato per ciascun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  <w:p w14:paraId="5E5AAFC0" w14:textId="77777777" w:rsidR="00765D6F" w:rsidRDefault="000F03B0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42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obbligo di fornire in forma chiara e comprensibile le informazioni oggettive sul prodotto, illustrandone le caratteristiche, la durata, i costi e i limiti della copertura ed ogni altro elemento utile a consentire al contraente di prendere una decisione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informata</w:t>
            </w:r>
          </w:p>
          <w:p w14:paraId="58153E94" w14:textId="77777777" w:rsidR="00765D6F" w:rsidRDefault="000F03B0">
            <w:pPr>
              <w:pStyle w:val="TableParagraph"/>
              <w:spacing w:before="9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Sezione II – Regole supplementari per la distribuzione di prodotti di investimento assicurativi</w:t>
            </w:r>
          </w:p>
          <w:p w14:paraId="420E87D6" w14:textId="77777777" w:rsidR="00765D6F" w:rsidRDefault="000F03B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prima della sottoscrizione di ciascuna proposta di assicurazione o, qualora non prevista, del contratto, obbligo di consegna/trasmissione al contraente copia dell’Allegato 4-</w:t>
            </w:r>
            <w:r>
              <w:rPr>
                <w:i/>
                <w:sz w:val="20"/>
              </w:rPr>
              <w:t xml:space="preserve">bis </w:t>
            </w:r>
            <w:r>
              <w:rPr>
                <w:sz w:val="20"/>
              </w:rPr>
              <w:t>al Regolamento IVASS n. 40 del 2 agosto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  <w:p w14:paraId="427DEEF0" w14:textId="77777777" w:rsidR="00765D6F" w:rsidRDefault="000F03B0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1" w:line="229" w:lineRule="exact"/>
              <w:ind w:left="340" w:hanging="234"/>
              <w:jc w:val="both"/>
              <w:rPr>
                <w:sz w:val="20"/>
              </w:rPr>
            </w:pPr>
            <w:r>
              <w:rPr>
                <w:sz w:val="20"/>
              </w:rPr>
              <w:t>obbligo di valutare l’adeguatezza oppure l’appropriatezza del prodotto di investimento assicurativo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proposto</w:t>
            </w:r>
          </w:p>
          <w:p w14:paraId="744450FD" w14:textId="77777777" w:rsidR="00765D6F" w:rsidRDefault="000F03B0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42" w:lineRule="auto"/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in caso di vendita con consulenza, obbligo di informare il contraente se il prodotto è adeguato, specificandone i motivi e dandone evidenza in un’apposita dichiarazione. In mancanza di tale dichiarazione, il prodotto assicurativo non può essere distribuito 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consulenza</w:t>
            </w:r>
          </w:p>
          <w:p w14:paraId="7BE3F803" w14:textId="77777777" w:rsidR="00765D6F" w:rsidRDefault="000F03B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42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in caso di vendita senza consulenza di un prodotto di investimento assicurativo, obbligo di informare il contraente se il prodotto è inappropriato, dandone evidenza in un’apposita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dichiarazione</w:t>
            </w:r>
          </w:p>
          <w:p w14:paraId="73AE7FE6" w14:textId="77777777" w:rsidR="00765D6F" w:rsidRDefault="000F03B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in caso di vendita senza consulenza di un prodotto di investimento assicurativo, obbligo di informare il contraente della circostanza che il suo rifiuto di fornire una o più delle informazioni richieste pregiudica la capacità di accertare l’appropriatezza del prodotto d proposto, nel caso di volontà espressa dal contraente di acquisire comunque il prodotto, obbligo di informarlo di tale circostanza, specificandone i motivi e dandone evidenza in un’apposita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dichiarazione</w:t>
            </w:r>
          </w:p>
          <w:p w14:paraId="086DA1A7" w14:textId="77777777" w:rsidR="00765D6F" w:rsidRDefault="000F03B0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12" w:lineRule="exact"/>
              <w:ind w:left="285" w:hanging="179"/>
              <w:jc w:val="both"/>
              <w:rPr>
                <w:sz w:val="20"/>
              </w:rPr>
            </w:pPr>
            <w:r>
              <w:rPr>
                <w:sz w:val="20"/>
              </w:rPr>
              <w:t>obbligo di fornire le informazioni di cui all’articolo 121-sexies, commi 1 e 2, 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</w:p>
        </w:tc>
      </w:tr>
    </w:tbl>
    <w:p w14:paraId="41333702" w14:textId="77777777" w:rsidR="00765D6F" w:rsidRDefault="00765D6F">
      <w:pPr>
        <w:spacing w:before="4"/>
        <w:rPr>
          <w:b/>
          <w:sz w:val="17"/>
        </w:rPr>
      </w:pPr>
    </w:p>
    <w:sectPr w:rsidR="00765D6F">
      <w:footerReference w:type="default" r:id="rId8"/>
      <w:pgSz w:w="16840" w:h="11910" w:orient="landscape"/>
      <w:pgMar w:top="1100" w:right="1140" w:bottom="1120" w:left="5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90E70" w14:textId="77777777" w:rsidR="00E263FB" w:rsidRDefault="00E263FB">
      <w:r>
        <w:separator/>
      </w:r>
    </w:p>
  </w:endnote>
  <w:endnote w:type="continuationSeparator" w:id="0">
    <w:p w14:paraId="685F8877" w14:textId="77777777" w:rsidR="00E263FB" w:rsidRDefault="00E2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8036F" w14:textId="77777777" w:rsidR="00765D6F" w:rsidRDefault="00106769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780D04" wp14:editId="7A983F8C">
              <wp:simplePos x="0" y="0"/>
              <wp:positionH relativeFrom="page">
                <wp:posOffset>10128250</wp:posOffset>
              </wp:positionH>
              <wp:positionV relativeFrom="page">
                <wp:posOffset>6785610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AC9AF" w14:textId="77777777" w:rsidR="00765D6F" w:rsidRDefault="000F03B0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5A61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80D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7.5pt;margin-top:534.3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" filled="f" stroked="f">
              <v:textbox inset="0,0,0,0">
                <w:txbxContent>
                  <w:p w14:paraId="3DCAC9AF" w14:textId="77777777" w:rsidR="00765D6F" w:rsidRDefault="000F03B0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5A61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F91FA" w14:textId="77777777" w:rsidR="00E263FB" w:rsidRDefault="00E263FB">
      <w:r>
        <w:separator/>
      </w:r>
    </w:p>
  </w:footnote>
  <w:footnote w:type="continuationSeparator" w:id="0">
    <w:p w14:paraId="28319D42" w14:textId="77777777" w:rsidR="00E263FB" w:rsidRDefault="00E2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F4ED6"/>
    <w:multiLevelType w:val="hybridMultilevel"/>
    <w:tmpl w:val="4F284078"/>
    <w:lvl w:ilvl="0" w:tplc="C198559A">
      <w:start w:val="1"/>
      <w:numFmt w:val="lowerLetter"/>
      <w:lvlText w:val="%1."/>
      <w:lvlJc w:val="left"/>
      <w:pPr>
        <w:ind w:left="107" w:hanging="23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49BE8632">
      <w:numFmt w:val="bullet"/>
      <w:lvlText w:val="•"/>
      <w:lvlJc w:val="left"/>
      <w:pPr>
        <w:ind w:left="1577" w:hanging="236"/>
      </w:pPr>
      <w:rPr>
        <w:rFonts w:hint="default"/>
        <w:lang w:val="it-IT" w:eastAsia="en-US" w:bidi="ar-SA"/>
      </w:rPr>
    </w:lvl>
    <w:lvl w:ilvl="2" w:tplc="AB9ABFE8">
      <w:numFmt w:val="bullet"/>
      <w:lvlText w:val="•"/>
      <w:lvlJc w:val="left"/>
      <w:pPr>
        <w:ind w:left="3055" w:hanging="236"/>
      </w:pPr>
      <w:rPr>
        <w:rFonts w:hint="default"/>
        <w:lang w:val="it-IT" w:eastAsia="en-US" w:bidi="ar-SA"/>
      </w:rPr>
    </w:lvl>
    <w:lvl w:ilvl="3" w:tplc="B2FACF78">
      <w:numFmt w:val="bullet"/>
      <w:lvlText w:val="•"/>
      <w:lvlJc w:val="left"/>
      <w:pPr>
        <w:ind w:left="4533" w:hanging="236"/>
      </w:pPr>
      <w:rPr>
        <w:rFonts w:hint="default"/>
        <w:lang w:val="it-IT" w:eastAsia="en-US" w:bidi="ar-SA"/>
      </w:rPr>
    </w:lvl>
    <w:lvl w:ilvl="4" w:tplc="B30C559A">
      <w:numFmt w:val="bullet"/>
      <w:lvlText w:val="•"/>
      <w:lvlJc w:val="left"/>
      <w:pPr>
        <w:ind w:left="6010" w:hanging="236"/>
      </w:pPr>
      <w:rPr>
        <w:rFonts w:hint="default"/>
        <w:lang w:val="it-IT" w:eastAsia="en-US" w:bidi="ar-SA"/>
      </w:rPr>
    </w:lvl>
    <w:lvl w:ilvl="5" w:tplc="65F6FD04">
      <w:numFmt w:val="bullet"/>
      <w:lvlText w:val="•"/>
      <w:lvlJc w:val="left"/>
      <w:pPr>
        <w:ind w:left="7488" w:hanging="236"/>
      </w:pPr>
      <w:rPr>
        <w:rFonts w:hint="default"/>
        <w:lang w:val="it-IT" w:eastAsia="en-US" w:bidi="ar-SA"/>
      </w:rPr>
    </w:lvl>
    <w:lvl w:ilvl="6" w:tplc="174E660C">
      <w:numFmt w:val="bullet"/>
      <w:lvlText w:val="•"/>
      <w:lvlJc w:val="left"/>
      <w:pPr>
        <w:ind w:left="8966" w:hanging="236"/>
      </w:pPr>
      <w:rPr>
        <w:rFonts w:hint="default"/>
        <w:lang w:val="it-IT" w:eastAsia="en-US" w:bidi="ar-SA"/>
      </w:rPr>
    </w:lvl>
    <w:lvl w:ilvl="7" w:tplc="73A86CAA">
      <w:numFmt w:val="bullet"/>
      <w:lvlText w:val="•"/>
      <w:lvlJc w:val="left"/>
      <w:pPr>
        <w:ind w:left="10443" w:hanging="236"/>
      </w:pPr>
      <w:rPr>
        <w:rFonts w:hint="default"/>
        <w:lang w:val="it-IT" w:eastAsia="en-US" w:bidi="ar-SA"/>
      </w:rPr>
    </w:lvl>
    <w:lvl w:ilvl="8" w:tplc="4DF2C5E0">
      <w:numFmt w:val="bullet"/>
      <w:lvlText w:val="•"/>
      <w:lvlJc w:val="left"/>
      <w:pPr>
        <w:ind w:left="11921" w:hanging="236"/>
      </w:pPr>
      <w:rPr>
        <w:rFonts w:hint="default"/>
        <w:lang w:val="it-IT" w:eastAsia="en-US" w:bidi="ar-SA"/>
      </w:rPr>
    </w:lvl>
  </w:abstractNum>
  <w:abstractNum w:abstractNumId="1" w15:restartNumberingAfterBreak="0">
    <w:nsid w:val="46DE7CFE"/>
    <w:multiLevelType w:val="hybridMultilevel"/>
    <w:tmpl w:val="BD32E140"/>
    <w:lvl w:ilvl="0" w:tplc="060C72D8">
      <w:start w:val="1"/>
      <w:numFmt w:val="lowerLetter"/>
      <w:lvlText w:val="%1."/>
      <w:lvlJc w:val="left"/>
      <w:pPr>
        <w:ind w:left="107" w:hanging="24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4FFCD2F0">
      <w:numFmt w:val="bullet"/>
      <w:lvlText w:val="•"/>
      <w:lvlJc w:val="left"/>
      <w:pPr>
        <w:ind w:left="1577" w:hanging="243"/>
      </w:pPr>
      <w:rPr>
        <w:rFonts w:hint="default"/>
        <w:lang w:val="it-IT" w:eastAsia="en-US" w:bidi="ar-SA"/>
      </w:rPr>
    </w:lvl>
    <w:lvl w:ilvl="2" w:tplc="E0522E4C">
      <w:numFmt w:val="bullet"/>
      <w:lvlText w:val="•"/>
      <w:lvlJc w:val="left"/>
      <w:pPr>
        <w:ind w:left="3055" w:hanging="243"/>
      </w:pPr>
      <w:rPr>
        <w:rFonts w:hint="default"/>
        <w:lang w:val="it-IT" w:eastAsia="en-US" w:bidi="ar-SA"/>
      </w:rPr>
    </w:lvl>
    <w:lvl w:ilvl="3" w:tplc="7B4808F6">
      <w:numFmt w:val="bullet"/>
      <w:lvlText w:val="•"/>
      <w:lvlJc w:val="left"/>
      <w:pPr>
        <w:ind w:left="4533" w:hanging="243"/>
      </w:pPr>
      <w:rPr>
        <w:rFonts w:hint="default"/>
        <w:lang w:val="it-IT" w:eastAsia="en-US" w:bidi="ar-SA"/>
      </w:rPr>
    </w:lvl>
    <w:lvl w:ilvl="4" w:tplc="0C46347A">
      <w:numFmt w:val="bullet"/>
      <w:lvlText w:val="•"/>
      <w:lvlJc w:val="left"/>
      <w:pPr>
        <w:ind w:left="6010" w:hanging="243"/>
      </w:pPr>
      <w:rPr>
        <w:rFonts w:hint="default"/>
        <w:lang w:val="it-IT" w:eastAsia="en-US" w:bidi="ar-SA"/>
      </w:rPr>
    </w:lvl>
    <w:lvl w:ilvl="5" w:tplc="8252E330">
      <w:numFmt w:val="bullet"/>
      <w:lvlText w:val="•"/>
      <w:lvlJc w:val="left"/>
      <w:pPr>
        <w:ind w:left="7488" w:hanging="243"/>
      </w:pPr>
      <w:rPr>
        <w:rFonts w:hint="default"/>
        <w:lang w:val="it-IT" w:eastAsia="en-US" w:bidi="ar-SA"/>
      </w:rPr>
    </w:lvl>
    <w:lvl w:ilvl="6" w:tplc="4D6235A0">
      <w:numFmt w:val="bullet"/>
      <w:lvlText w:val="•"/>
      <w:lvlJc w:val="left"/>
      <w:pPr>
        <w:ind w:left="8966" w:hanging="243"/>
      </w:pPr>
      <w:rPr>
        <w:rFonts w:hint="default"/>
        <w:lang w:val="it-IT" w:eastAsia="en-US" w:bidi="ar-SA"/>
      </w:rPr>
    </w:lvl>
    <w:lvl w:ilvl="7" w:tplc="BCE098BE">
      <w:numFmt w:val="bullet"/>
      <w:lvlText w:val="•"/>
      <w:lvlJc w:val="left"/>
      <w:pPr>
        <w:ind w:left="10443" w:hanging="243"/>
      </w:pPr>
      <w:rPr>
        <w:rFonts w:hint="default"/>
        <w:lang w:val="it-IT" w:eastAsia="en-US" w:bidi="ar-SA"/>
      </w:rPr>
    </w:lvl>
    <w:lvl w:ilvl="8" w:tplc="1B1670FE">
      <w:numFmt w:val="bullet"/>
      <w:lvlText w:val="•"/>
      <w:lvlJc w:val="left"/>
      <w:pPr>
        <w:ind w:left="11921" w:hanging="24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6F"/>
    <w:rsid w:val="000F03B0"/>
    <w:rsid w:val="00106769"/>
    <w:rsid w:val="00145DAA"/>
    <w:rsid w:val="001D67DA"/>
    <w:rsid w:val="00460736"/>
    <w:rsid w:val="006021AA"/>
    <w:rsid w:val="00703A93"/>
    <w:rsid w:val="00725A61"/>
    <w:rsid w:val="00742894"/>
    <w:rsid w:val="00765D6F"/>
    <w:rsid w:val="00816614"/>
    <w:rsid w:val="008D18BD"/>
    <w:rsid w:val="00E2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385AB"/>
  <w15:docId w15:val="{67375480-777C-4CB4-9ED9-01453B82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9"/>
      <w:szCs w:val="19"/>
    </w:rPr>
  </w:style>
  <w:style w:type="paragraph" w:styleId="Titolo">
    <w:name w:val="Title"/>
    <w:basedOn w:val="Normale"/>
    <w:uiPriority w:val="1"/>
    <w:qFormat/>
    <w:pPr>
      <w:spacing w:line="245" w:lineRule="exact"/>
      <w:ind w:left="60"/>
    </w:pPr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7C66-3E91-4620-87D1-3EC4444A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Carlevale</dc:creator>
  <cp:lastModifiedBy>enrico botti</cp:lastModifiedBy>
  <cp:revision>2</cp:revision>
  <cp:lastPrinted>2021-03-08T09:58:00Z</cp:lastPrinted>
  <dcterms:created xsi:type="dcterms:W3CDTF">2021-03-31T15:11:00Z</dcterms:created>
  <dcterms:modified xsi:type="dcterms:W3CDTF">2021-03-31T15:11:00Z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2021-03-04T00:00:00Z</vt:filetime>
  </property>
</Properties>
</file>